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000" w:firstRow="0" w:lastRow="0" w:firstColumn="0" w:lastColumn="0" w:noHBand="0" w:noVBand="0"/>
      </w:tblPr>
      <w:tblGrid>
        <w:gridCol w:w="3708"/>
        <w:gridCol w:w="5760"/>
      </w:tblGrid>
      <w:tr w:rsidR="003028A8" w:rsidRPr="00494CCB" w:rsidTr="006764E0">
        <w:tc>
          <w:tcPr>
            <w:tcW w:w="3708" w:type="dxa"/>
          </w:tcPr>
          <w:p w:rsidR="003028A8" w:rsidRPr="00494CCB" w:rsidRDefault="003028A8" w:rsidP="006764E0">
            <w:pPr>
              <w:spacing w:after="0"/>
              <w:jc w:val="center"/>
              <w:rPr>
                <w:sz w:val="26"/>
              </w:rPr>
            </w:pPr>
            <w:r w:rsidRPr="00494CCB">
              <w:rPr>
                <w:sz w:val="26"/>
              </w:rPr>
              <w:t xml:space="preserve">UBND TỈNH KHÁNH HÒA </w:t>
            </w:r>
          </w:p>
        </w:tc>
        <w:tc>
          <w:tcPr>
            <w:tcW w:w="5760" w:type="dxa"/>
          </w:tcPr>
          <w:p w:rsidR="003028A8" w:rsidRPr="00494CCB" w:rsidRDefault="003028A8" w:rsidP="006764E0">
            <w:pPr>
              <w:pStyle w:val="Heading2"/>
              <w:rPr>
                <w:sz w:val="26"/>
              </w:rPr>
            </w:pPr>
            <w:r w:rsidRPr="00494CCB">
              <w:rPr>
                <w:sz w:val="26"/>
              </w:rPr>
              <w:t>CỘNG HÒA XÃ HỘI CHỦ NGHĨA VIỆT NAM</w:t>
            </w:r>
          </w:p>
        </w:tc>
      </w:tr>
      <w:tr w:rsidR="003028A8" w:rsidRPr="00494CCB" w:rsidTr="006764E0">
        <w:tc>
          <w:tcPr>
            <w:tcW w:w="3708" w:type="dxa"/>
          </w:tcPr>
          <w:p w:rsidR="003028A8" w:rsidRPr="00494CCB" w:rsidRDefault="003028A8" w:rsidP="006764E0">
            <w:pPr>
              <w:pStyle w:val="Heading1"/>
              <w:jc w:val="center"/>
              <w:rPr>
                <w:sz w:val="28"/>
              </w:rPr>
            </w:pPr>
            <w:r w:rsidRPr="00494CCB">
              <w:rPr>
                <w:sz w:val="26"/>
              </w:rPr>
              <w:t xml:space="preserve">SỞ TÀI CHÍNH </w:t>
            </w:r>
          </w:p>
        </w:tc>
        <w:tc>
          <w:tcPr>
            <w:tcW w:w="5760" w:type="dxa"/>
          </w:tcPr>
          <w:p w:rsidR="003028A8" w:rsidRPr="00494CCB" w:rsidRDefault="003028A8" w:rsidP="006764E0">
            <w:pPr>
              <w:pStyle w:val="Heading6"/>
              <w:rPr>
                <w:sz w:val="28"/>
                <w:szCs w:val="28"/>
              </w:rPr>
            </w:pPr>
            <w:r w:rsidRPr="00494CCB">
              <w:tab/>
              <w:t xml:space="preserve">          </w:t>
            </w:r>
            <w:r w:rsidRPr="00494CCB">
              <w:rPr>
                <w:sz w:val="28"/>
                <w:szCs w:val="28"/>
              </w:rPr>
              <w:t>Độc lập - Tự do - Hạnh phúc</w:t>
            </w:r>
          </w:p>
        </w:tc>
      </w:tr>
      <w:tr w:rsidR="003028A8" w:rsidRPr="00494CCB" w:rsidTr="006764E0">
        <w:tc>
          <w:tcPr>
            <w:tcW w:w="3708" w:type="dxa"/>
          </w:tcPr>
          <w:p w:rsidR="003028A8" w:rsidRPr="00494CCB" w:rsidRDefault="003028A8" w:rsidP="006764E0">
            <w:pPr>
              <w:spacing w:after="0"/>
              <w:rPr>
                <w:sz w:val="2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77469</wp:posOffset>
                      </wp:positionV>
                      <wp:extent cx="9144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B2129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6.1pt" to="11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3028A8" w:rsidRPr="00494CCB" w:rsidRDefault="003028A8" w:rsidP="006764E0">
            <w:pPr>
              <w:spacing w:after="0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-1906</wp:posOffset>
                      </wp:positionV>
                      <wp:extent cx="19558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D67F0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1pt,-.15pt" to="230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"/>
                  </w:pict>
                </mc:Fallback>
              </mc:AlternateContent>
            </w:r>
          </w:p>
        </w:tc>
      </w:tr>
      <w:tr w:rsidR="003028A8" w:rsidRPr="00494CCB" w:rsidTr="006764E0">
        <w:trPr>
          <w:cantSplit/>
        </w:trPr>
        <w:tc>
          <w:tcPr>
            <w:tcW w:w="9468" w:type="dxa"/>
            <w:gridSpan w:val="2"/>
          </w:tcPr>
          <w:p w:rsidR="003028A8" w:rsidRPr="00494CCB" w:rsidRDefault="003028A8" w:rsidP="006764E0">
            <w:pPr>
              <w:pStyle w:val="Heading5"/>
              <w:jc w:val="left"/>
              <w:rPr>
                <w:i/>
              </w:rPr>
            </w:pPr>
            <w:r w:rsidRPr="00494CCB">
              <w:rPr>
                <w:b w:val="0"/>
                <w:bCs w:val="0"/>
              </w:rPr>
              <w:t xml:space="preserve">                                                              </w:t>
            </w:r>
            <w:r>
              <w:rPr>
                <w:b w:val="0"/>
                <w:bCs w:val="0"/>
                <w:i/>
              </w:rPr>
              <w:t>Khánh Hòa, ngày 07</w:t>
            </w:r>
            <w:r w:rsidRPr="00494CCB">
              <w:rPr>
                <w:b w:val="0"/>
                <w:bCs w:val="0"/>
                <w:i/>
              </w:rPr>
              <w:t xml:space="preserve"> tháng </w:t>
            </w:r>
            <w:r>
              <w:rPr>
                <w:b w:val="0"/>
                <w:bCs w:val="0"/>
                <w:i/>
              </w:rPr>
              <w:t>1 năm 2020</w:t>
            </w:r>
            <w:r w:rsidRPr="00494CCB">
              <w:rPr>
                <w:b w:val="0"/>
                <w:bCs w:val="0"/>
                <w:i/>
              </w:rPr>
              <w:t xml:space="preserve">                                                                  </w:t>
            </w:r>
          </w:p>
        </w:tc>
      </w:tr>
    </w:tbl>
    <w:p w:rsidR="003028A8" w:rsidRPr="00494CCB" w:rsidRDefault="003028A8" w:rsidP="003028A8">
      <w:pPr>
        <w:rPr>
          <w:sz w:val="8"/>
        </w:rPr>
      </w:pPr>
      <w:r w:rsidRPr="00494CCB">
        <w:tab/>
        <w:t xml:space="preserve"> </w:t>
      </w:r>
    </w:p>
    <w:p w:rsidR="003028A8" w:rsidRPr="00494CCB" w:rsidRDefault="003028A8" w:rsidP="003028A8">
      <w:pPr>
        <w:pStyle w:val="Heading5"/>
        <w:rPr>
          <w:szCs w:val="28"/>
        </w:rPr>
      </w:pPr>
      <w:r w:rsidRPr="00494CCB">
        <w:rPr>
          <w:szCs w:val="28"/>
        </w:rPr>
        <w:t>BÁO CÁO</w:t>
      </w:r>
    </w:p>
    <w:p w:rsidR="003028A8" w:rsidRPr="00494CCB" w:rsidRDefault="003028A8" w:rsidP="003028A8">
      <w:pPr>
        <w:pStyle w:val="Heading5"/>
        <w:rPr>
          <w:b w:val="0"/>
          <w:szCs w:val="28"/>
        </w:rPr>
      </w:pPr>
      <w:r w:rsidRPr="00494CCB">
        <w:rPr>
          <w:szCs w:val="28"/>
        </w:rPr>
        <w:t>Tình hình thực hiện nhiệm vụ ngân sách năm 20</w:t>
      </w:r>
      <w:r>
        <w:rPr>
          <w:szCs w:val="28"/>
        </w:rPr>
        <w:t>19</w:t>
      </w:r>
    </w:p>
    <w:p w:rsidR="003028A8" w:rsidRPr="00494CCB" w:rsidRDefault="003028A8" w:rsidP="003028A8">
      <w:pPr>
        <w:spacing w:before="60" w:after="60"/>
        <w:ind w:firstLine="720"/>
        <w:jc w:val="both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151129</wp:posOffset>
                </wp:positionV>
                <wp:extent cx="229171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1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D87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1.95pt;margin-top:11.9pt;width:180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"/>
            </w:pict>
          </mc:Fallback>
        </mc:AlternateContent>
      </w:r>
    </w:p>
    <w:p w:rsidR="003028A8" w:rsidRPr="00494CCB" w:rsidRDefault="003028A8" w:rsidP="003028A8">
      <w:pPr>
        <w:spacing w:before="60" w:after="60"/>
        <w:ind w:firstLine="720"/>
        <w:jc w:val="both"/>
        <w:rPr>
          <w:b/>
          <w:sz w:val="12"/>
          <w:szCs w:val="28"/>
        </w:rPr>
      </w:pPr>
    </w:p>
    <w:p w:rsidR="003028A8" w:rsidRPr="00494CCB" w:rsidRDefault="003028A8" w:rsidP="003028A8">
      <w:pPr>
        <w:spacing w:before="120" w:after="120"/>
        <w:ind w:firstLine="720"/>
        <w:jc w:val="both"/>
        <w:rPr>
          <w:b/>
          <w:szCs w:val="28"/>
        </w:rPr>
      </w:pPr>
      <w:r w:rsidRPr="00494CCB">
        <w:rPr>
          <w:b/>
          <w:szCs w:val="28"/>
        </w:rPr>
        <w:t>I</w:t>
      </w:r>
      <w:r w:rsidRPr="00494CCB">
        <w:rPr>
          <w:b/>
          <w:szCs w:val="28"/>
          <w:lang w:val="vi-VN"/>
        </w:rPr>
        <w:t>. Tình hình thực hiện nhiệm vụ ngân sách</w:t>
      </w:r>
      <w:r w:rsidRPr="00494CCB">
        <w:rPr>
          <w:b/>
          <w:szCs w:val="28"/>
        </w:rPr>
        <w:t xml:space="preserve"> năm 201</w:t>
      </w:r>
      <w:r>
        <w:rPr>
          <w:b/>
          <w:szCs w:val="28"/>
        </w:rPr>
        <w:t>9</w:t>
      </w:r>
      <w:r>
        <w:rPr>
          <w:b/>
          <w:szCs w:val="28"/>
        </w:rPr>
        <w:t>:</w:t>
      </w:r>
      <w:bookmarkStart w:id="0" w:name="_GoBack"/>
      <w:bookmarkEnd w:id="0"/>
    </w:p>
    <w:p w:rsidR="003028A8" w:rsidRPr="00494CCB" w:rsidRDefault="003028A8" w:rsidP="003028A8">
      <w:pPr>
        <w:spacing w:before="120" w:after="120"/>
        <w:ind w:firstLine="720"/>
        <w:jc w:val="both"/>
        <w:rPr>
          <w:b/>
          <w:szCs w:val="28"/>
        </w:rPr>
      </w:pPr>
      <w:r w:rsidRPr="00494CCB">
        <w:rPr>
          <w:b/>
          <w:szCs w:val="28"/>
        </w:rPr>
        <w:t>1. Thu ngân sách nhà nước</w:t>
      </w:r>
      <w:r>
        <w:rPr>
          <w:b/>
          <w:szCs w:val="28"/>
        </w:rPr>
        <w:t xml:space="preserve"> </w:t>
      </w:r>
    </w:p>
    <w:p w:rsidR="003028A8" w:rsidRPr="00E87840" w:rsidRDefault="003028A8" w:rsidP="003028A8">
      <w:pPr>
        <w:spacing w:before="120" w:after="120"/>
        <w:ind w:firstLine="567"/>
        <w:jc w:val="both"/>
        <w:rPr>
          <w:szCs w:val="28"/>
          <w:lang w:val="vi-VN"/>
        </w:rPr>
      </w:pPr>
      <w:r>
        <w:rPr>
          <w:szCs w:val="28"/>
        </w:rPr>
        <w:t>T</w:t>
      </w:r>
      <w:r w:rsidRPr="00E87840">
        <w:rPr>
          <w:szCs w:val="28"/>
          <w:lang w:val="vi-VN"/>
        </w:rPr>
        <w:t>ổng thu NSNN năm 201</w:t>
      </w:r>
      <w:r>
        <w:rPr>
          <w:szCs w:val="28"/>
        </w:rPr>
        <w:t xml:space="preserve">9 là 19.130 </w:t>
      </w:r>
      <w:r>
        <w:rPr>
          <w:szCs w:val="28"/>
          <w:lang w:val="vi-VN"/>
        </w:rPr>
        <w:t>tỷ đồng</w:t>
      </w:r>
      <w:r w:rsidRPr="00E87840">
        <w:rPr>
          <w:szCs w:val="28"/>
          <w:lang w:val="vi-VN"/>
        </w:rPr>
        <w:t xml:space="preserve">, </w:t>
      </w:r>
      <w:r>
        <w:rPr>
          <w:szCs w:val="28"/>
        </w:rPr>
        <w:t>vượt 13,9% dự toán và</w:t>
      </w:r>
      <w:r w:rsidRPr="00E87840">
        <w:rPr>
          <w:szCs w:val="28"/>
          <w:lang w:val="vi-VN"/>
        </w:rPr>
        <w:t xml:space="preserve">, </w:t>
      </w:r>
      <w:r w:rsidRPr="007E4A2D">
        <w:rPr>
          <w:rFonts w:cs="Times New Roman"/>
          <w:i/>
          <w:szCs w:val="28"/>
        </w:rPr>
        <w:t>(số đã báo cáo HĐND tỉnh là 18.546 tỷ đồng, vượt 10,4% dự toán</w:t>
      </w:r>
      <w:r>
        <w:rPr>
          <w:rFonts w:cs="Times New Roman"/>
          <w:i/>
          <w:szCs w:val="28"/>
        </w:rPr>
        <w:t>)</w:t>
      </w:r>
      <w:r w:rsidRPr="00E87840">
        <w:rPr>
          <w:szCs w:val="28"/>
          <w:lang w:val="vi-VN"/>
        </w:rPr>
        <w:t>,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tăng 584</w:t>
      </w:r>
      <w:r w:rsidRPr="00640BDB">
        <w:rPr>
          <w:rFonts w:cs="Times New Roman"/>
          <w:szCs w:val="28"/>
        </w:rPr>
        <w:t xml:space="preserve"> tỷ đồng so với số ước thực hiện đã báo cáo HĐND tỉ</w:t>
      </w:r>
      <w:r>
        <w:rPr>
          <w:rFonts w:cs="Times New Roman"/>
          <w:szCs w:val="28"/>
        </w:rPr>
        <w:t xml:space="preserve">nh </w:t>
      </w:r>
      <w:r w:rsidRPr="00640BDB">
        <w:rPr>
          <w:rFonts w:cs="Times New Roman"/>
          <w:szCs w:val="28"/>
          <w:lang w:val="vi-VN"/>
        </w:rPr>
        <w:t>và</w:t>
      </w:r>
      <w:r>
        <w:rPr>
          <w:szCs w:val="28"/>
        </w:rPr>
        <w:t xml:space="preserve"> bằng 87,6</w:t>
      </w:r>
      <w:r w:rsidRPr="00E87840">
        <w:rPr>
          <w:szCs w:val="28"/>
          <w:lang w:val="vi-VN"/>
        </w:rPr>
        <w:t>% so với cùng kỳ năm 201</w:t>
      </w:r>
      <w:r>
        <w:rPr>
          <w:szCs w:val="28"/>
        </w:rPr>
        <w:t>8 (cùng kỳ)</w:t>
      </w:r>
      <w:r w:rsidRPr="00E87840">
        <w:rPr>
          <w:szCs w:val="28"/>
          <w:lang w:val="vi-VN"/>
        </w:rPr>
        <w:t>, cụ thể:</w:t>
      </w:r>
    </w:p>
    <w:p w:rsidR="003028A8" w:rsidRPr="00E87840" w:rsidRDefault="003028A8" w:rsidP="003028A8">
      <w:pPr>
        <w:spacing w:before="120" w:after="120"/>
        <w:ind w:firstLine="567"/>
        <w:jc w:val="both"/>
        <w:rPr>
          <w:szCs w:val="28"/>
          <w:lang w:val="vi-VN"/>
        </w:rPr>
      </w:pPr>
      <w:r w:rsidRPr="00E87840">
        <w:rPr>
          <w:szCs w:val="28"/>
          <w:lang w:val="vi-VN"/>
        </w:rPr>
        <w:tab/>
      </w:r>
      <w:r w:rsidRPr="00E87840">
        <w:rPr>
          <w:b/>
          <w:szCs w:val="28"/>
          <w:lang w:val="vi-VN"/>
        </w:rPr>
        <w:t>1.</w:t>
      </w:r>
      <w:r>
        <w:rPr>
          <w:b/>
          <w:szCs w:val="28"/>
        </w:rPr>
        <w:t>1.</w:t>
      </w:r>
      <w:r w:rsidRPr="00E87840">
        <w:rPr>
          <w:b/>
          <w:szCs w:val="28"/>
          <w:lang w:val="vi-VN"/>
        </w:rPr>
        <w:t xml:space="preserve"> Thu thuế xuất nhập khẩu: </w:t>
      </w:r>
      <w:r w:rsidRPr="00E87840">
        <w:rPr>
          <w:szCs w:val="28"/>
          <w:lang w:val="vi-VN"/>
        </w:rPr>
        <w:t xml:space="preserve">Thực hiện </w:t>
      </w:r>
      <w:r>
        <w:rPr>
          <w:szCs w:val="28"/>
        </w:rPr>
        <w:t xml:space="preserve">3.370 </w:t>
      </w:r>
      <w:r w:rsidRPr="00E87840">
        <w:rPr>
          <w:szCs w:val="28"/>
          <w:lang w:val="vi-VN"/>
        </w:rPr>
        <w:t xml:space="preserve">tỷ đồng </w:t>
      </w:r>
      <w:r>
        <w:rPr>
          <w:szCs w:val="28"/>
        </w:rPr>
        <w:t xml:space="preserve">vượt gấp 2,98 lần dự toán </w:t>
      </w:r>
      <w:r w:rsidRPr="007E4A2D">
        <w:rPr>
          <w:rFonts w:cs="Times New Roman"/>
          <w:i/>
          <w:szCs w:val="28"/>
        </w:rPr>
        <w:t>(số đã báo cáo HĐND tỉ</w:t>
      </w:r>
      <w:r>
        <w:rPr>
          <w:rFonts w:cs="Times New Roman"/>
          <w:i/>
          <w:szCs w:val="28"/>
        </w:rPr>
        <w:t>nh là 3.200</w:t>
      </w:r>
      <w:r w:rsidRPr="007E4A2D">
        <w:rPr>
          <w:rFonts w:cs="Times New Roman"/>
          <w:i/>
          <w:szCs w:val="28"/>
        </w:rPr>
        <w:t xml:space="preserve"> tỷ đồng, vượ</w:t>
      </w:r>
      <w:r>
        <w:rPr>
          <w:rFonts w:cs="Times New Roman"/>
          <w:i/>
          <w:szCs w:val="28"/>
        </w:rPr>
        <w:t>t gấp 2,83 lần</w:t>
      </w:r>
      <w:r w:rsidRPr="007E4A2D">
        <w:rPr>
          <w:rFonts w:cs="Times New Roman"/>
          <w:i/>
          <w:szCs w:val="28"/>
        </w:rPr>
        <w:t xml:space="preserve"> dự toán)</w:t>
      </w:r>
      <w:r>
        <w:rPr>
          <w:rFonts w:cs="Times New Roman"/>
          <w:i/>
          <w:szCs w:val="28"/>
        </w:rPr>
        <w:t xml:space="preserve">, </w:t>
      </w:r>
      <w:r>
        <w:rPr>
          <w:rFonts w:cs="Times New Roman"/>
          <w:iCs/>
          <w:szCs w:val="28"/>
        </w:rPr>
        <w:t>tăng 170 tỷ đồng</w:t>
      </w:r>
      <w:r>
        <w:rPr>
          <w:szCs w:val="28"/>
        </w:rPr>
        <w:t xml:space="preserve"> </w:t>
      </w:r>
      <w:r w:rsidRPr="00640BDB">
        <w:rPr>
          <w:rFonts w:cs="Times New Roman"/>
          <w:szCs w:val="28"/>
        </w:rPr>
        <w:t>so với số ước thực hiện đã báo cáo HĐND tỉ</w:t>
      </w:r>
      <w:r>
        <w:rPr>
          <w:rFonts w:cs="Times New Roman"/>
          <w:szCs w:val="28"/>
        </w:rPr>
        <w:t xml:space="preserve">nh </w:t>
      </w:r>
      <w:r>
        <w:rPr>
          <w:szCs w:val="28"/>
        </w:rPr>
        <w:t>và bằng 49,5</w:t>
      </w:r>
      <w:r w:rsidRPr="00E87840">
        <w:rPr>
          <w:szCs w:val="28"/>
          <w:lang w:val="vi-VN"/>
        </w:rPr>
        <w:t xml:space="preserve">% so với cùng kỳ, nguyên nhân vượt thu cao do lượng xăng dầu vẫn tiếp tục nhập khẩu tại cửa khẩu Khánh Hòa. </w:t>
      </w:r>
    </w:p>
    <w:p w:rsidR="003028A8" w:rsidRPr="00E87840" w:rsidRDefault="003028A8" w:rsidP="003028A8">
      <w:pPr>
        <w:spacing w:before="120" w:after="120"/>
        <w:ind w:firstLine="567"/>
        <w:jc w:val="both"/>
        <w:rPr>
          <w:szCs w:val="28"/>
          <w:lang w:val="vi-VN"/>
        </w:rPr>
      </w:pPr>
      <w:r w:rsidRPr="00E87840">
        <w:rPr>
          <w:szCs w:val="28"/>
          <w:lang w:val="vi-VN"/>
        </w:rPr>
        <w:tab/>
      </w:r>
      <w:r w:rsidRPr="009B3B6C">
        <w:rPr>
          <w:b/>
          <w:szCs w:val="28"/>
        </w:rPr>
        <w:t>1.</w:t>
      </w:r>
      <w:r w:rsidRPr="00E87840">
        <w:rPr>
          <w:b/>
          <w:szCs w:val="28"/>
          <w:lang w:val="vi-VN"/>
        </w:rPr>
        <w:t>2. Thu nội địa:</w:t>
      </w:r>
      <w:r w:rsidRPr="00E87840">
        <w:rPr>
          <w:szCs w:val="28"/>
          <w:lang w:val="vi-VN"/>
        </w:rPr>
        <w:t xml:space="preserve"> T</w:t>
      </w:r>
      <w:r>
        <w:rPr>
          <w:szCs w:val="28"/>
          <w:lang w:val="vi-VN"/>
        </w:rPr>
        <w:t>hực hiệ</w:t>
      </w:r>
      <w:r>
        <w:rPr>
          <w:szCs w:val="28"/>
        </w:rPr>
        <w:t xml:space="preserve">n 15.760 </w:t>
      </w:r>
      <w:r w:rsidRPr="00E87840">
        <w:rPr>
          <w:szCs w:val="28"/>
          <w:lang w:val="vi-VN"/>
        </w:rPr>
        <w:t>tỷ đồng</w:t>
      </w:r>
      <w:r>
        <w:rPr>
          <w:szCs w:val="28"/>
        </w:rPr>
        <w:t xml:space="preserve"> </w:t>
      </w:r>
      <w:r w:rsidRPr="007E4A2D">
        <w:rPr>
          <w:rFonts w:cs="Times New Roman"/>
          <w:i/>
          <w:szCs w:val="28"/>
        </w:rPr>
        <w:t>(số đã báo cáo HĐND tỉ</w:t>
      </w:r>
      <w:r>
        <w:rPr>
          <w:rFonts w:cs="Times New Roman"/>
          <w:i/>
          <w:szCs w:val="28"/>
        </w:rPr>
        <w:t>nh là 15.346</w:t>
      </w:r>
      <w:r w:rsidRPr="007E4A2D">
        <w:rPr>
          <w:rFonts w:cs="Times New Roman"/>
          <w:i/>
          <w:szCs w:val="28"/>
        </w:rPr>
        <w:t xml:space="preserve"> tỷ đồng,</w:t>
      </w:r>
      <w:r>
        <w:rPr>
          <w:rFonts w:cs="Times New Roman"/>
          <w:i/>
          <w:szCs w:val="28"/>
        </w:rPr>
        <w:t xml:space="preserve"> đạt 98%</w:t>
      </w:r>
      <w:r w:rsidRPr="007E4A2D">
        <w:rPr>
          <w:rFonts w:cs="Times New Roman"/>
          <w:i/>
          <w:szCs w:val="28"/>
        </w:rPr>
        <w:t xml:space="preserve"> dự toán)</w:t>
      </w:r>
      <w:r>
        <w:rPr>
          <w:rFonts w:cs="Times New Roman"/>
          <w:i/>
          <w:szCs w:val="28"/>
        </w:rPr>
        <w:t xml:space="preserve">, </w:t>
      </w:r>
      <w:r>
        <w:rPr>
          <w:rFonts w:cs="Times New Roman"/>
          <w:iCs/>
          <w:szCs w:val="28"/>
        </w:rPr>
        <w:t>tăng 414 tỷ đồng so với số đã báo cáo HĐND tỉnh và</w:t>
      </w:r>
      <w:r>
        <w:rPr>
          <w:rFonts w:cs="Times New Roman"/>
          <w:i/>
          <w:szCs w:val="28"/>
        </w:rPr>
        <w:t xml:space="preserve"> </w:t>
      </w:r>
      <w:r>
        <w:rPr>
          <w:szCs w:val="28"/>
        </w:rPr>
        <w:t xml:space="preserve">vượt 0,6% dự toán, </w:t>
      </w:r>
      <w:r w:rsidRPr="00E87840">
        <w:rPr>
          <w:szCs w:val="28"/>
          <w:lang w:val="vi-VN"/>
        </w:rPr>
        <w:t xml:space="preserve">tăng </w:t>
      </w:r>
      <w:r>
        <w:rPr>
          <w:szCs w:val="28"/>
        </w:rPr>
        <w:t>4,8</w:t>
      </w:r>
      <w:r w:rsidRPr="00E87840">
        <w:rPr>
          <w:szCs w:val="28"/>
          <w:lang w:val="vi-VN"/>
        </w:rPr>
        <w:t xml:space="preserve">% so với cùng kỳ. Nếu loại trừ khoản thu tiền sử dụng đất (SDĐ), thu nội </w:t>
      </w:r>
      <w:r w:rsidRPr="00D352E0">
        <w:rPr>
          <w:spacing w:val="6"/>
          <w:szCs w:val="28"/>
          <w:lang w:val="vi-VN"/>
        </w:rPr>
        <w:t xml:space="preserve">địa cả năm </w:t>
      </w:r>
      <w:r w:rsidRPr="00D352E0">
        <w:rPr>
          <w:spacing w:val="6"/>
          <w:szCs w:val="28"/>
        </w:rPr>
        <w:t xml:space="preserve">14.558 </w:t>
      </w:r>
      <w:r w:rsidRPr="00D352E0">
        <w:rPr>
          <w:spacing w:val="6"/>
          <w:szCs w:val="28"/>
          <w:lang w:val="vi-VN"/>
        </w:rPr>
        <w:t>tỷ đồng</w:t>
      </w:r>
      <w:r w:rsidRPr="00D352E0">
        <w:rPr>
          <w:spacing w:val="6"/>
          <w:szCs w:val="28"/>
        </w:rPr>
        <w:t>, đạt 99,3% dự toán và</w:t>
      </w:r>
      <w:r w:rsidRPr="00D352E0">
        <w:rPr>
          <w:spacing w:val="6"/>
          <w:szCs w:val="28"/>
          <w:lang w:val="vi-VN"/>
        </w:rPr>
        <w:t xml:space="preserve"> tăng </w:t>
      </w:r>
      <w:r w:rsidRPr="00D352E0">
        <w:rPr>
          <w:spacing w:val="6"/>
          <w:szCs w:val="28"/>
        </w:rPr>
        <w:t>12,5</w:t>
      </w:r>
      <w:r w:rsidRPr="00D352E0">
        <w:rPr>
          <w:spacing w:val="6"/>
          <w:szCs w:val="28"/>
          <w:lang w:val="vi-VN"/>
        </w:rPr>
        <w:t>% so với cùng kỳ. Cụ thể:</w:t>
      </w:r>
    </w:p>
    <w:p w:rsidR="003028A8" w:rsidRDefault="003028A8" w:rsidP="003028A8">
      <w:pPr>
        <w:spacing w:before="120" w:after="120"/>
        <w:ind w:firstLine="720"/>
        <w:jc w:val="both"/>
        <w:outlineLvl w:val="0"/>
        <w:rPr>
          <w:i/>
          <w:szCs w:val="28"/>
        </w:rPr>
      </w:pPr>
      <w:r>
        <w:rPr>
          <w:b/>
          <w:szCs w:val="28"/>
        </w:rPr>
        <w:t xml:space="preserve">a) </w:t>
      </w:r>
      <w:r>
        <w:rPr>
          <w:b/>
          <w:szCs w:val="28"/>
          <w:lang w:val="vi-VN"/>
        </w:rPr>
        <w:t xml:space="preserve">Có </w:t>
      </w:r>
      <w:r>
        <w:rPr>
          <w:b/>
          <w:szCs w:val="28"/>
        </w:rPr>
        <w:t>10</w:t>
      </w:r>
      <w:r w:rsidRPr="00E87840">
        <w:rPr>
          <w:b/>
          <w:szCs w:val="28"/>
          <w:lang w:val="vi-VN"/>
        </w:rPr>
        <w:t>/17 khoản thu đạt và vượt dự toán</w:t>
      </w:r>
      <w:r>
        <w:rPr>
          <w:b/>
          <w:szCs w:val="28"/>
        </w:rPr>
        <w:t xml:space="preserve"> (giảm 02 khoản so với số đã báo cáo HĐND tỉnh là thu tiền sử dụng đất phi nông nghiệp và thu tiền cho thuê mặt đất, mặt nước)</w:t>
      </w:r>
      <w:r w:rsidRPr="009B3B6C">
        <w:rPr>
          <w:b/>
          <w:szCs w:val="28"/>
        </w:rPr>
        <w:t>:</w:t>
      </w:r>
    </w:p>
    <w:p w:rsidR="003028A8" w:rsidRDefault="003028A8" w:rsidP="003028A8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spacing w:val="-4"/>
          <w:szCs w:val="28"/>
        </w:rPr>
      </w:pPr>
      <w:r>
        <w:rPr>
          <w:spacing w:val="-4"/>
          <w:szCs w:val="28"/>
        </w:rPr>
        <w:tab/>
        <w:t>- Thu từ DNNN Trung ương: Thực hiện 622 tỷ đồng, vượt 6,3% dự toán và tăng 16,1% so với cùng kỳ.</w:t>
      </w:r>
    </w:p>
    <w:p w:rsidR="003028A8" w:rsidRDefault="003028A8" w:rsidP="003028A8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szCs w:val="28"/>
          <w:lang w:val="vi-VN"/>
        </w:rPr>
      </w:pPr>
      <w:r>
        <w:rPr>
          <w:spacing w:val="-4"/>
          <w:szCs w:val="28"/>
          <w:lang w:val="vi-VN"/>
        </w:rPr>
        <w:tab/>
      </w:r>
      <w:r w:rsidRPr="00E87840">
        <w:rPr>
          <w:szCs w:val="28"/>
          <w:lang w:val="vi-VN"/>
        </w:rPr>
        <w:t xml:space="preserve">- Thu từ DN có vốn đầu tư nước ngoài: Thực hiện </w:t>
      </w:r>
      <w:r>
        <w:rPr>
          <w:szCs w:val="28"/>
        </w:rPr>
        <w:t>897</w:t>
      </w:r>
      <w:r w:rsidRPr="00E87840">
        <w:rPr>
          <w:szCs w:val="28"/>
          <w:lang w:val="vi-VN"/>
        </w:rPr>
        <w:t xml:space="preserve"> tỷ đồng, </w:t>
      </w:r>
      <w:r>
        <w:rPr>
          <w:szCs w:val="28"/>
        </w:rPr>
        <w:t xml:space="preserve">vượt 79,5% dự toán và </w:t>
      </w:r>
      <w:r w:rsidRPr="00E87840">
        <w:rPr>
          <w:szCs w:val="28"/>
          <w:lang w:val="vi-VN"/>
        </w:rPr>
        <w:t xml:space="preserve">tăng </w:t>
      </w:r>
      <w:r>
        <w:rPr>
          <w:szCs w:val="28"/>
        </w:rPr>
        <w:t>85,1</w:t>
      </w:r>
      <w:r w:rsidRPr="00E87840">
        <w:rPr>
          <w:szCs w:val="28"/>
          <w:lang w:val="vi-VN"/>
        </w:rPr>
        <w:t>% so</w:t>
      </w:r>
      <w:r>
        <w:rPr>
          <w:szCs w:val="28"/>
        </w:rPr>
        <w:t xml:space="preserve"> với</w:t>
      </w:r>
      <w:r w:rsidRPr="00E87840">
        <w:rPr>
          <w:szCs w:val="28"/>
          <w:lang w:val="vi-VN"/>
        </w:rPr>
        <w:t xml:space="preserve"> cùng kỳ.</w:t>
      </w:r>
    </w:p>
    <w:p w:rsidR="003028A8" w:rsidRPr="00D352E0" w:rsidRDefault="003028A8" w:rsidP="003028A8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bCs/>
          <w:szCs w:val="28"/>
        </w:rPr>
      </w:pPr>
      <w:r w:rsidRPr="00E87840">
        <w:rPr>
          <w:bCs/>
          <w:szCs w:val="28"/>
          <w:lang w:val="vi-VN"/>
        </w:rPr>
        <w:tab/>
      </w:r>
      <w:r>
        <w:rPr>
          <w:bCs/>
          <w:szCs w:val="28"/>
        </w:rPr>
        <w:t>- Thu thuế bảo vệ môi trường: Thực hiện 1.065 tỷ đồng, vượt 1,4% dự toán và tăng 42,4% so với cùng kỳ.</w:t>
      </w:r>
    </w:p>
    <w:p w:rsidR="003028A8" w:rsidRPr="00D352E0" w:rsidRDefault="003028A8" w:rsidP="003028A8">
      <w:pPr>
        <w:tabs>
          <w:tab w:val="left" w:pos="709"/>
          <w:tab w:val="right" w:pos="6440"/>
          <w:tab w:val="right" w:pos="8680"/>
        </w:tabs>
        <w:spacing w:before="120" w:after="120"/>
        <w:jc w:val="both"/>
        <w:rPr>
          <w:iCs/>
          <w:spacing w:val="-6"/>
          <w:szCs w:val="28"/>
        </w:rPr>
      </w:pPr>
      <w:r w:rsidRPr="00E87840">
        <w:rPr>
          <w:szCs w:val="28"/>
          <w:lang w:val="vi-VN"/>
        </w:rPr>
        <w:tab/>
      </w:r>
      <w:r w:rsidRPr="00E87840">
        <w:rPr>
          <w:szCs w:val="28"/>
          <w:lang w:val="vi-VN"/>
        </w:rPr>
        <w:tab/>
        <w:t xml:space="preserve">- </w:t>
      </w:r>
      <w:r w:rsidRPr="009B3B6C">
        <w:rPr>
          <w:spacing w:val="-6"/>
          <w:szCs w:val="28"/>
          <w:lang w:val="vi-VN"/>
        </w:rPr>
        <w:t xml:space="preserve">Thu tiền sử dụng đất: Thực hiện </w:t>
      </w:r>
      <w:r>
        <w:rPr>
          <w:spacing w:val="-6"/>
          <w:szCs w:val="28"/>
        </w:rPr>
        <w:t>1</w:t>
      </w:r>
      <w:r w:rsidRPr="009B3B6C">
        <w:rPr>
          <w:spacing w:val="-6"/>
          <w:szCs w:val="28"/>
        </w:rPr>
        <w:t>.</w:t>
      </w:r>
      <w:r>
        <w:rPr>
          <w:spacing w:val="-6"/>
          <w:szCs w:val="28"/>
        </w:rPr>
        <w:t>202</w:t>
      </w:r>
      <w:r w:rsidRPr="009B3B6C">
        <w:rPr>
          <w:spacing w:val="-6"/>
          <w:szCs w:val="28"/>
          <w:lang w:val="vi-VN"/>
        </w:rPr>
        <w:t xml:space="preserve"> tỷ đồng, </w:t>
      </w:r>
      <w:r w:rsidRPr="009B3B6C">
        <w:rPr>
          <w:spacing w:val="-6"/>
          <w:szCs w:val="28"/>
        </w:rPr>
        <w:t xml:space="preserve">vượt </w:t>
      </w:r>
      <w:r>
        <w:rPr>
          <w:spacing w:val="-6"/>
          <w:szCs w:val="28"/>
        </w:rPr>
        <w:t>20</w:t>
      </w:r>
      <w:r w:rsidRPr="009B3B6C">
        <w:rPr>
          <w:spacing w:val="-6"/>
          <w:szCs w:val="28"/>
        </w:rPr>
        <w:t>,</w:t>
      </w:r>
      <w:r>
        <w:rPr>
          <w:spacing w:val="-6"/>
          <w:szCs w:val="28"/>
        </w:rPr>
        <w:t>2</w:t>
      </w:r>
      <w:r w:rsidRPr="009B3B6C">
        <w:rPr>
          <w:spacing w:val="-6"/>
          <w:szCs w:val="28"/>
        </w:rPr>
        <w:t xml:space="preserve"> % dự toán và</w:t>
      </w:r>
      <w:r w:rsidRPr="009B3B6C">
        <w:rPr>
          <w:spacing w:val="-6"/>
          <w:szCs w:val="28"/>
          <w:lang w:val="vi-VN"/>
        </w:rPr>
        <w:t xml:space="preserve"> </w:t>
      </w:r>
      <w:r>
        <w:rPr>
          <w:spacing w:val="-6"/>
          <w:szCs w:val="28"/>
        </w:rPr>
        <w:t>bằng</w:t>
      </w:r>
      <w:r w:rsidRPr="009B3B6C">
        <w:rPr>
          <w:spacing w:val="-6"/>
          <w:szCs w:val="28"/>
          <w:lang w:val="vi-VN"/>
        </w:rPr>
        <w:t xml:space="preserve"> </w:t>
      </w:r>
      <w:r>
        <w:rPr>
          <w:spacing w:val="-6"/>
          <w:szCs w:val="28"/>
        </w:rPr>
        <w:t>57,1</w:t>
      </w:r>
      <w:r w:rsidRPr="009B3B6C">
        <w:rPr>
          <w:spacing w:val="-6"/>
          <w:szCs w:val="28"/>
          <w:lang w:val="vi-VN"/>
        </w:rPr>
        <w:t>% so cùng kỳ</w:t>
      </w:r>
      <w:r>
        <w:rPr>
          <w:spacing w:val="-6"/>
          <w:szCs w:val="28"/>
        </w:rPr>
        <w:t xml:space="preserve">. </w:t>
      </w:r>
      <w:r w:rsidRPr="00D352E0">
        <w:rPr>
          <w:iCs/>
          <w:spacing w:val="-6"/>
          <w:szCs w:val="28"/>
          <w:lang w:val="vi-VN"/>
        </w:rPr>
        <w:t>Nếu loại trừ các khoản GTGC tiền sử dụng đất thì số thu phát sinh năm 201</w:t>
      </w:r>
      <w:r>
        <w:rPr>
          <w:iCs/>
          <w:spacing w:val="-6"/>
          <w:szCs w:val="28"/>
        </w:rPr>
        <w:t>9</w:t>
      </w:r>
      <w:r w:rsidRPr="00D352E0">
        <w:rPr>
          <w:iCs/>
          <w:spacing w:val="-6"/>
          <w:szCs w:val="28"/>
          <w:lang w:val="vi-VN"/>
        </w:rPr>
        <w:t xml:space="preserve"> là </w:t>
      </w:r>
      <w:r w:rsidRPr="00D352E0">
        <w:rPr>
          <w:iCs/>
          <w:spacing w:val="-6"/>
          <w:szCs w:val="28"/>
        </w:rPr>
        <w:t>1.</w:t>
      </w:r>
      <w:r>
        <w:rPr>
          <w:iCs/>
          <w:spacing w:val="-6"/>
          <w:szCs w:val="28"/>
        </w:rPr>
        <w:t>138</w:t>
      </w:r>
      <w:r w:rsidRPr="00D352E0">
        <w:rPr>
          <w:iCs/>
          <w:spacing w:val="-6"/>
          <w:szCs w:val="28"/>
          <w:lang w:val="vi-VN"/>
        </w:rPr>
        <w:t xml:space="preserve"> tỷ đồng, </w:t>
      </w:r>
      <w:r>
        <w:rPr>
          <w:iCs/>
          <w:spacing w:val="-6"/>
          <w:szCs w:val="28"/>
        </w:rPr>
        <w:t xml:space="preserve">trong đó ngân sách cấp tỉnh là 147 tỷ đồng, đạt 35,3% dự </w:t>
      </w:r>
      <w:r>
        <w:rPr>
          <w:iCs/>
          <w:spacing w:val="-6"/>
          <w:szCs w:val="28"/>
        </w:rPr>
        <w:lastRenderedPageBreak/>
        <w:t>toán, bằng 13,6% so với cùng kỳ và ngân sách cấp huyện là 990 tỷ đồng vượt 70% dự toán, tăng 14,1% so với cùng kỳ</w:t>
      </w:r>
      <w:r w:rsidRPr="00D352E0">
        <w:rPr>
          <w:iCs/>
          <w:spacing w:val="-6"/>
          <w:szCs w:val="28"/>
          <w:lang w:val="vi-VN"/>
        </w:rPr>
        <w:t>.</w:t>
      </w:r>
    </w:p>
    <w:p w:rsidR="003028A8" w:rsidRPr="00E87840" w:rsidRDefault="003028A8" w:rsidP="003028A8">
      <w:pPr>
        <w:tabs>
          <w:tab w:val="left" w:pos="709"/>
          <w:tab w:val="right" w:pos="6440"/>
          <w:tab w:val="right" w:pos="8680"/>
        </w:tabs>
        <w:spacing w:before="120" w:after="120"/>
        <w:jc w:val="both"/>
        <w:rPr>
          <w:szCs w:val="28"/>
          <w:lang w:val="vi-VN"/>
        </w:rPr>
      </w:pPr>
      <w:r w:rsidRPr="00E87840">
        <w:rPr>
          <w:szCs w:val="28"/>
          <w:lang w:val="vi-VN"/>
        </w:rPr>
        <w:tab/>
        <w:t xml:space="preserve">- Thu tiền bán nhà và thuê nhà thuộc sở hữu nhà nước: Thực hiện </w:t>
      </w:r>
      <w:r>
        <w:rPr>
          <w:szCs w:val="28"/>
        </w:rPr>
        <w:t>37</w:t>
      </w:r>
      <w:r>
        <w:rPr>
          <w:szCs w:val="28"/>
          <w:lang w:val="vi-VN"/>
        </w:rPr>
        <w:t xml:space="preserve"> tỷ đồng,</w:t>
      </w:r>
      <w:r w:rsidRPr="00E87840">
        <w:rPr>
          <w:szCs w:val="28"/>
          <w:lang w:val="vi-VN"/>
        </w:rPr>
        <w:t xml:space="preserve"> </w:t>
      </w:r>
      <w:r>
        <w:rPr>
          <w:szCs w:val="28"/>
        </w:rPr>
        <w:t>vượt gấp 31 lần dự toán và</w:t>
      </w:r>
      <w:r w:rsidRPr="00E87840">
        <w:rPr>
          <w:szCs w:val="28"/>
          <w:lang w:val="vi-VN"/>
        </w:rPr>
        <w:t xml:space="preserve"> </w:t>
      </w:r>
      <w:r>
        <w:rPr>
          <w:szCs w:val="28"/>
        </w:rPr>
        <w:t>tăng gấp 2,8 lần</w:t>
      </w:r>
      <w:r w:rsidRPr="00E87840">
        <w:rPr>
          <w:szCs w:val="28"/>
          <w:lang w:val="vi-VN"/>
        </w:rPr>
        <w:t xml:space="preserve"> so cùng kỳ. </w:t>
      </w:r>
    </w:p>
    <w:p w:rsidR="003028A8" w:rsidRPr="00E87840" w:rsidRDefault="003028A8" w:rsidP="003028A8">
      <w:pPr>
        <w:tabs>
          <w:tab w:val="left" w:pos="700"/>
          <w:tab w:val="center" w:pos="6946"/>
          <w:tab w:val="right" w:pos="8647"/>
        </w:tabs>
        <w:spacing w:before="120" w:after="120"/>
        <w:jc w:val="both"/>
        <w:rPr>
          <w:szCs w:val="28"/>
          <w:lang w:val="vi-VN"/>
        </w:rPr>
      </w:pPr>
      <w:r w:rsidRPr="00E87840">
        <w:rPr>
          <w:szCs w:val="28"/>
          <w:lang w:val="vi-VN"/>
        </w:rPr>
        <w:tab/>
        <w:t xml:space="preserve">- Thu khác ngân sách: Thực hiện </w:t>
      </w:r>
      <w:r>
        <w:rPr>
          <w:szCs w:val="28"/>
        </w:rPr>
        <w:t xml:space="preserve">424 </w:t>
      </w:r>
      <w:r w:rsidRPr="00E87840">
        <w:rPr>
          <w:szCs w:val="28"/>
          <w:lang w:val="vi-VN"/>
        </w:rPr>
        <w:t xml:space="preserve">tỷ đồng, </w:t>
      </w:r>
      <w:r>
        <w:rPr>
          <w:szCs w:val="28"/>
        </w:rPr>
        <w:t>vượt gấp 12,1% dự toán và</w:t>
      </w:r>
      <w:r>
        <w:rPr>
          <w:szCs w:val="28"/>
          <w:lang w:val="vi-VN"/>
        </w:rPr>
        <w:t xml:space="preserve"> </w:t>
      </w:r>
      <w:r>
        <w:rPr>
          <w:szCs w:val="28"/>
        </w:rPr>
        <w:t xml:space="preserve">bằng 61,1% </w:t>
      </w:r>
      <w:r w:rsidRPr="00E87840">
        <w:rPr>
          <w:szCs w:val="28"/>
          <w:lang w:val="vi-VN"/>
        </w:rPr>
        <w:t xml:space="preserve">so cùng kỳ. </w:t>
      </w:r>
    </w:p>
    <w:p w:rsidR="003028A8" w:rsidRPr="00E87840" w:rsidRDefault="003028A8" w:rsidP="003028A8">
      <w:pPr>
        <w:spacing w:before="120" w:after="120"/>
        <w:ind w:firstLine="709"/>
        <w:jc w:val="both"/>
        <w:rPr>
          <w:szCs w:val="28"/>
          <w:lang w:val="vi-VN"/>
        </w:rPr>
      </w:pPr>
      <w:r w:rsidRPr="00E87840">
        <w:rPr>
          <w:szCs w:val="28"/>
          <w:lang w:val="vi-VN"/>
        </w:rPr>
        <w:t xml:space="preserve">- Thu </w:t>
      </w:r>
      <w:r>
        <w:rPr>
          <w:szCs w:val="28"/>
        </w:rPr>
        <w:t>từ quỹ đất công ích và hoa lợi công sản</w:t>
      </w:r>
      <w:r w:rsidRPr="00E87840">
        <w:rPr>
          <w:szCs w:val="28"/>
          <w:lang w:val="vi-VN"/>
        </w:rPr>
        <w:t xml:space="preserve">: Thực hiện </w:t>
      </w:r>
      <w:r>
        <w:rPr>
          <w:szCs w:val="28"/>
        </w:rPr>
        <w:t>27</w:t>
      </w:r>
      <w:r w:rsidRPr="00E87840">
        <w:rPr>
          <w:szCs w:val="28"/>
          <w:lang w:val="vi-VN"/>
        </w:rPr>
        <w:t xml:space="preserve"> tỷ đồng, </w:t>
      </w:r>
      <w:r>
        <w:rPr>
          <w:szCs w:val="28"/>
        </w:rPr>
        <w:t>vượt 67% dự toán và</w:t>
      </w:r>
      <w:r w:rsidRPr="00E87840">
        <w:rPr>
          <w:szCs w:val="28"/>
          <w:lang w:val="vi-VN"/>
        </w:rPr>
        <w:t xml:space="preserve"> </w:t>
      </w:r>
      <w:r>
        <w:rPr>
          <w:szCs w:val="28"/>
        </w:rPr>
        <w:t>tăng 16</w:t>
      </w:r>
      <w:r>
        <w:rPr>
          <w:szCs w:val="28"/>
          <w:lang w:val="vi-VN"/>
        </w:rPr>
        <w:t>% so cùng k</w:t>
      </w:r>
      <w:r>
        <w:rPr>
          <w:szCs w:val="28"/>
        </w:rPr>
        <w:t>ỳ</w:t>
      </w:r>
      <w:r w:rsidRPr="00E87840">
        <w:rPr>
          <w:szCs w:val="28"/>
          <w:lang w:val="vi-VN"/>
        </w:rPr>
        <w:t>.</w:t>
      </w:r>
    </w:p>
    <w:p w:rsidR="003028A8" w:rsidRDefault="003028A8" w:rsidP="003028A8">
      <w:pPr>
        <w:spacing w:before="120" w:after="120"/>
        <w:ind w:firstLine="709"/>
        <w:jc w:val="both"/>
        <w:rPr>
          <w:szCs w:val="28"/>
          <w:lang w:val="vi-VN"/>
        </w:rPr>
      </w:pPr>
      <w:r w:rsidRPr="00E87840">
        <w:rPr>
          <w:szCs w:val="28"/>
          <w:lang w:val="vi-VN"/>
        </w:rPr>
        <w:t xml:space="preserve">- Thu cấp quyền khai thác khoáng sản: Thực hiện </w:t>
      </w:r>
      <w:r>
        <w:rPr>
          <w:szCs w:val="28"/>
        </w:rPr>
        <w:t xml:space="preserve">51 </w:t>
      </w:r>
      <w:r w:rsidRPr="00E87840">
        <w:rPr>
          <w:szCs w:val="28"/>
          <w:lang w:val="vi-VN"/>
        </w:rPr>
        <w:t xml:space="preserve">tỷ đồng, </w:t>
      </w:r>
      <w:r>
        <w:rPr>
          <w:szCs w:val="28"/>
        </w:rPr>
        <w:t>vượt 13,3% dự toán và</w:t>
      </w:r>
      <w:r w:rsidRPr="00E87840">
        <w:rPr>
          <w:szCs w:val="28"/>
          <w:lang w:val="vi-VN"/>
        </w:rPr>
        <w:t xml:space="preserve"> </w:t>
      </w:r>
      <w:r>
        <w:rPr>
          <w:szCs w:val="28"/>
        </w:rPr>
        <w:t>bằng</w:t>
      </w:r>
      <w:r w:rsidRPr="00E87840">
        <w:rPr>
          <w:szCs w:val="28"/>
          <w:lang w:val="vi-VN"/>
        </w:rPr>
        <w:t xml:space="preserve"> </w:t>
      </w:r>
      <w:r>
        <w:rPr>
          <w:szCs w:val="28"/>
        </w:rPr>
        <w:t>77,1</w:t>
      </w:r>
      <w:r w:rsidRPr="00E87840">
        <w:rPr>
          <w:szCs w:val="28"/>
          <w:lang w:val="vi-VN"/>
        </w:rPr>
        <w:t>% so cùng kỳ.</w:t>
      </w:r>
    </w:p>
    <w:p w:rsidR="003028A8" w:rsidRDefault="003028A8" w:rsidP="003028A8">
      <w:pPr>
        <w:spacing w:before="120" w:after="120"/>
        <w:ind w:firstLine="709"/>
        <w:jc w:val="both"/>
        <w:rPr>
          <w:szCs w:val="28"/>
          <w:lang w:val="vi-VN"/>
        </w:rPr>
      </w:pPr>
      <w:r>
        <w:rPr>
          <w:szCs w:val="28"/>
        </w:rPr>
        <w:t xml:space="preserve">- </w:t>
      </w:r>
      <w:r w:rsidRPr="00E87840">
        <w:rPr>
          <w:szCs w:val="28"/>
          <w:lang w:val="vi-VN"/>
        </w:rPr>
        <w:t xml:space="preserve">Thu cổ tức và lợi nhuận sau thuế: Thực hiện </w:t>
      </w:r>
      <w:r>
        <w:rPr>
          <w:szCs w:val="28"/>
        </w:rPr>
        <w:t>419</w:t>
      </w:r>
      <w:r w:rsidRPr="00E87840">
        <w:rPr>
          <w:szCs w:val="28"/>
          <w:lang w:val="vi-VN"/>
        </w:rPr>
        <w:t xml:space="preserve"> tỷ đồng, </w:t>
      </w:r>
      <w:r>
        <w:rPr>
          <w:szCs w:val="28"/>
        </w:rPr>
        <w:t>vượt gấp 03 lần dự toán và tăng 29,9</w:t>
      </w:r>
      <w:r w:rsidRPr="00E87840">
        <w:rPr>
          <w:szCs w:val="28"/>
          <w:lang w:val="vi-VN"/>
        </w:rPr>
        <w:t xml:space="preserve">% so cùng kỳ. </w:t>
      </w:r>
    </w:p>
    <w:p w:rsidR="003028A8" w:rsidRDefault="003028A8" w:rsidP="003028A8">
      <w:pPr>
        <w:spacing w:before="120" w:after="120"/>
        <w:ind w:firstLine="709"/>
        <w:jc w:val="both"/>
        <w:rPr>
          <w:szCs w:val="28"/>
        </w:rPr>
      </w:pPr>
      <w:r w:rsidRPr="00E87840">
        <w:rPr>
          <w:szCs w:val="28"/>
          <w:lang w:val="vi-VN"/>
        </w:rPr>
        <w:t xml:space="preserve">- Thu xổ số kiến thiết: Thực hiện </w:t>
      </w:r>
      <w:r>
        <w:rPr>
          <w:szCs w:val="28"/>
        </w:rPr>
        <w:t xml:space="preserve">243 </w:t>
      </w:r>
      <w:r w:rsidRPr="00E87840">
        <w:rPr>
          <w:szCs w:val="28"/>
          <w:lang w:val="vi-VN"/>
        </w:rPr>
        <w:t xml:space="preserve">tỷ đồng, </w:t>
      </w:r>
      <w:r>
        <w:rPr>
          <w:szCs w:val="28"/>
        </w:rPr>
        <w:t xml:space="preserve">vượt 8,2% dự toán và </w:t>
      </w:r>
      <w:r w:rsidRPr="00E87840">
        <w:rPr>
          <w:szCs w:val="28"/>
          <w:lang w:val="vi-VN"/>
        </w:rPr>
        <w:t xml:space="preserve">tăng </w:t>
      </w:r>
      <w:r>
        <w:rPr>
          <w:szCs w:val="28"/>
        </w:rPr>
        <w:t>13,5</w:t>
      </w:r>
      <w:r w:rsidRPr="00E87840">
        <w:rPr>
          <w:szCs w:val="28"/>
          <w:lang w:val="vi-VN"/>
        </w:rPr>
        <w:t>% so cùng kỳ.</w:t>
      </w:r>
      <w:r>
        <w:rPr>
          <w:szCs w:val="28"/>
        </w:rPr>
        <w:t xml:space="preserve"> Trong đó, Công ty MTV XSKT Khánh Hòa thực hiện 231 tỷ đồng tăng 18,4% dự toán và tăng 19,5% so với cùng kỳ, Công ty Xổ số điện toán 12 tỷ đồng, đạt 41,8% dự toán và bằng 58,7% so với cùng kỳ.</w:t>
      </w:r>
      <w:r w:rsidRPr="00E87840">
        <w:rPr>
          <w:szCs w:val="28"/>
          <w:lang w:val="vi-VN"/>
        </w:rPr>
        <w:t xml:space="preserve"> </w:t>
      </w:r>
    </w:p>
    <w:p w:rsidR="003028A8" w:rsidRPr="00E87840" w:rsidRDefault="003028A8" w:rsidP="003028A8">
      <w:pPr>
        <w:tabs>
          <w:tab w:val="left" w:pos="700"/>
          <w:tab w:val="right" w:pos="6440"/>
          <w:tab w:val="right" w:pos="8680"/>
        </w:tabs>
        <w:spacing w:before="120" w:after="120"/>
        <w:jc w:val="both"/>
        <w:outlineLvl w:val="0"/>
        <w:rPr>
          <w:b/>
          <w:spacing w:val="-4"/>
          <w:szCs w:val="28"/>
          <w:lang w:val="vi-VN"/>
        </w:rPr>
      </w:pPr>
      <w:r w:rsidRPr="00E87840">
        <w:rPr>
          <w:szCs w:val="28"/>
          <w:lang w:val="vi-VN"/>
        </w:rPr>
        <w:tab/>
      </w:r>
      <w:r w:rsidRPr="009B3B6C">
        <w:rPr>
          <w:b/>
          <w:szCs w:val="28"/>
        </w:rPr>
        <w:t xml:space="preserve">b) </w:t>
      </w:r>
      <w:r w:rsidRPr="00E87840">
        <w:rPr>
          <w:spacing w:val="-4"/>
          <w:szCs w:val="28"/>
          <w:lang w:val="vi-VN"/>
        </w:rPr>
        <w:tab/>
      </w:r>
      <w:r>
        <w:rPr>
          <w:b/>
          <w:spacing w:val="-4"/>
          <w:szCs w:val="28"/>
          <w:lang w:val="vi-VN"/>
        </w:rPr>
        <w:t xml:space="preserve">Có </w:t>
      </w:r>
      <w:r>
        <w:rPr>
          <w:b/>
          <w:spacing w:val="-4"/>
          <w:szCs w:val="28"/>
        </w:rPr>
        <w:t>7</w:t>
      </w:r>
      <w:r w:rsidRPr="00E87840">
        <w:rPr>
          <w:b/>
          <w:spacing w:val="-4"/>
          <w:szCs w:val="28"/>
          <w:lang w:val="vi-VN"/>
        </w:rPr>
        <w:t>/17 khoản thu không hoàn thành dự toán:</w:t>
      </w:r>
    </w:p>
    <w:p w:rsidR="003028A8" w:rsidRDefault="003028A8" w:rsidP="003028A8">
      <w:pPr>
        <w:spacing w:before="120" w:after="120"/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>-</w:t>
      </w:r>
      <w:r w:rsidRPr="00A7574F">
        <w:rPr>
          <w:szCs w:val="28"/>
          <w:lang w:val="nl-NL"/>
        </w:rPr>
        <w:t xml:space="preserve"> Thu từ DNNN địa phương</w:t>
      </w:r>
      <w:r>
        <w:rPr>
          <w:szCs w:val="28"/>
          <w:lang w:val="nl-NL"/>
        </w:rPr>
        <w:t>:</w:t>
      </w:r>
      <w:r w:rsidRPr="00A7574F">
        <w:rPr>
          <w:szCs w:val="28"/>
          <w:lang w:val="nl-NL"/>
        </w:rPr>
        <w:t xml:space="preserve"> </w:t>
      </w:r>
      <w:r>
        <w:rPr>
          <w:szCs w:val="28"/>
          <w:lang w:val="nl-NL"/>
        </w:rPr>
        <w:t xml:space="preserve">Thực hiện </w:t>
      </w:r>
      <w:r w:rsidRPr="00A7574F">
        <w:rPr>
          <w:szCs w:val="28"/>
          <w:lang w:val="nl-NL"/>
        </w:rPr>
        <w:t>3.</w:t>
      </w:r>
      <w:r>
        <w:rPr>
          <w:szCs w:val="28"/>
          <w:lang w:val="nl-NL"/>
        </w:rPr>
        <w:t>134</w:t>
      </w:r>
      <w:r w:rsidRPr="00A7574F">
        <w:rPr>
          <w:szCs w:val="28"/>
          <w:lang w:val="nl-NL"/>
        </w:rPr>
        <w:t xml:space="preserve"> tỷ đồng, đạt 9</w:t>
      </w:r>
      <w:r>
        <w:rPr>
          <w:szCs w:val="28"/>
          <w:lang w:val="nl-NL"/>
        </w:rPr>
        <w:t>5</w:t>
      </w:r>
      <w:r w:rsidRPr="00A7574F">
        <w:rPr>
          <w:szCs w:val="28"/>
          <w:lang w:val="nl-NL"/>
        </w:rPr>
        <w:t>,</w:t>
      </w:r>
      <w:r>
        <w:rPr>
          <w:szCs w:val="28"/>
          <w:lang w:val="nl-NL"/>
        </w:rPr>
        <w:t>8% dự toán và tăng 3,5% so với cùng kỳ. Trong đó:</w:t>
      </w:r>
    </w:p>
    <w:p w:rsidR="003028A8" w:rsidRDefault="003028A8" w:rsidP="003028A8">
      <w:pPr>
        <w:spacing w:before="120" w:after="120"/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>+ Tổng Công ty Khánh Việt: Thực hiện 2.652 tỷ đồng, đạt 100,1% dự toán và tăng 3,8% so với cùng kỳ.</w:t>
      </w:r>
    </w:p>
    <w:p w:rsidR="003028A8" w:rsidRPr="0056321B" w:rsidRDefault="003028A8" w:rsidP="003028A8">
      <w:pPr>
        <w:spacing w:before="120" w:after="120"/>
        <w:ind w:firstLine="72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+ Công ty TNHH MTV NN Yến sào Khánh Hòa: Thực hiện 407 tỷ đồng, vượt 1,5% dự toán và tăng 16,6% so với cùng kỳ. Trong đó số nộp tại khu vực DNNN địa phương 348 tỷ đồng và chuyển số nộp của Công ty </w:t>
      </w:r>
      <w:r w:rsidRPr="0056321B">
        <w:rPr>
          <w:szCs w:val="28"/>
          <w:lang w:val="nl-NL"/>
        </w:rPr>
        <w:t>TNHH MTV Cung ứng vật tư nguyên liệu Khánh Hòa</w:t>
      </w:r>
      <w:r>
        <w:rPr>
          <w:szCs w:val="28"/>
          <w:lang w:val="nl-NL"/>
        </w:rPr>
        <w:t xml:space="preserve"> là 59 tỷ đồng.</w:t>
      </w:r>
    </w:p>
    <w:p w:rsidR="003028A8" w:rsidRDefault="003028A8" w:rsidP="003028A8">
      <w:pPr>
        <w:tabs>
          <w:tab w:val="left" w:pos="700"/>
          <w:tab w:val="center" w:pos="6946"/>
          <w:tab w:val="right" w:pos="8647"/>
        </w:tabs>
        <w:spacing w:before="120" w:after="120"/>
        <w:jc w:val="both"/>
        <w:rPr>
          <w:szCs w:val="28"/>
          <w:lang w:val="nl-NL"/>
        </w:rPr>
      </w:pPr>
      <w:r w:rsidRPr="00A7574F">
        <w:rPr>
          <w:szCs w:val="28"/>
          <w:lang w:val="nl-NL"/>
        </w:rPr>
        <w:tab/>
      </w:r>
      <w:r>
        <w:rPr>
          <w:szCs w:val="28"/>
          <w:lang w:val="nl-NL"/>
        </w:rPr>
        <w:t>-</w:t>
      </w:r>
      <w:r w:rsidRPr="00A7574F">
        <w:rPr>
          <w:szCs w:val="28"/>
          <w:lang w:val="nl-NL"/>
        </w:rPr>
        <w:t xml:space="preserve"> Thu từ khu vực CTN ngoài quốc doanh là </w:t>
      </w:r>
      <w:r>
        <w:rPr>
          <w:szCs w:val="28"/>
          <w:lang w:val="nl-NL"/>
        </w:rPr>
        <w:t>4.376</w:t>
      </w:r>
      <w:r w:rsidRPr="00A7574F">
        <w:rPr>
          <w:szCs w:val="28"/>
          <w:lang w:val="nl-NL"/>
        </w:rPr>
        <w:t xml:space="preserve"> tỷ đồng, bằng 89,6</w:t>
      </w:r>
      <w:r>
        <w:rPr>
          <w:szCs w:val="28"/>
          <w:lang w:val="nl-NL"/>
        </w:rPr>
        <w:t xml:space="preserve"> % dự toán và tăng 11% so với cùng kỳ. Trong đó, Công ty CP Bia Sài Gòn - Khánh Hòa thực hiện 558 tỷ đồng, đạt 85,2% dự toán và bằng 91,3% so với cùng kỳ.</w:t>
      </w:r>
    </w:p>
    <w:p w:rsidR="003028A8" w:rsidRDefault="003028A8" w:rsidP="003028A8">
      <w:pPr>
        <w:tabs>
          <w:tab w:val="left" w:pos="700"/>
          <w:tab w:val="center" w:pos="6946"/>
          <w:tab w:val="right" w:pos="8647"/>
        </w:tabs>
        <w:spacing w:before="120" w:after="120"/>
        <w:jc w:val="both"/>
        <w:rPr>
          <w:szCs w:val="28"/>
          <w:lang w:val="nl-NL"/>
        </w:rPr>
      </w:pPr>
      <w:r>
        <w:rPr>
          <w:szCs w:val="28"/>
          <w:lang w:val="nl-NL"/>
        </w:rPr>
        <w:tab/>
        <w:t>- Lệ phí trước bạ: Thực hiện 604 tỷ đồng, đạt 85,1% dự toán và bằng 100,1% so với cùng kỳ.</w:t>
      </w:r>
    </w:p>
    <w:p w:rsidR="003028A8" w:rsidRDefault="003028A8" w:rsidP="003028A8">
      <w:pPr>
        <w:tabs>
          <w:tab w:val="left" w:pos="700"/>
          <w:tab w:val="center" w:pos="6946"/>
          <w:tab w:val="right" w:pos="8647"/>
        </w:tabs>
        <w:spacing w:before="120" w:after="120"/>
        <w:jc w:val="both"/>
        <w:rPr>
          <w:szCs w:val="28"/>
          <w:lang w:val="nl-NL"/>
        </w:rPr>
      </w:pPr>
      <w:r>
        <w:rPr>
          <w:szCs w:val="28"/>
          <w:lang w:val="nl-NL"/>
        </w:rPr>
        <w:tab/>
        <w:t>- Thuế sử dụng đất phi nông nghiệp: Thực hiện 14 tỷ đồng, đạt 97% dự toán và bằng 93,3% so với cùng kỳ.</w:t>
      </w:r>
    </w:p>
    <w:p w:rsidR="003028A8" w:rsidRDefault="003028A8" w:rsidP="003028A8">
      <w:pPr>
        <w:tabs>
          <w:tab w:val="left" w:pos="700"/>
          <w:tab w:val="center" w:pos="6946"/>
          <w:tab w:val="right" w:pos="8647"/>
        </w:tabs>
        <w:spacing w:before="120" w:after="120"/>
        <w:jc w:val="both"/>
        <w:rPr>
          <w:szCs w:val="28"/>
          <w:lang w:val="nl-NL"/>
        </w:rPr>
      </w:pPr>
      <w:r>
        <w:rPr>
          <w:szCs w:val="28"/>
          <w:lang w:val="nl-NL"/>
        </w:rPr>
        <w:tab/>
        <w:t>- Thuế thu nhập cá nhân: Thực hiện 1.144 tỷ đồng, đạt 96,9% dự toán và tăng 12,6% so với cùng kỳ.</w:t>
      </w:r>
    </w:p>
    <w:p w:rsidR="003028A8" w:rsidRPr="00A7574F" w:rsidRDefault="003028A8" w:rsidP="003028A8">
      <w:pPr>
        <w:tabs>
          <w:tab w:val="left" w:pos="700"/>
          <w:tab w:val="center" w:pos="6946"/>
          <w:tab w:val="right" w:pos="8647"/>
        </w:tabs>
        <w:spacing w:before="120" w:after="120"/>
        <w:jc w:val="both"/>
        <w:rPr>
          <w:szCs w:val="28"/>
        </w:rPr>
      </w:pPr>
      <w:r>
        <w:rPr>
          <w:szCs w:val="28"/>
          <w:lang w:val="nl-NL"/>
        </w:rPr>
        <w:lastRenderedPageBreak/>
        <w:tab/>
        <w:t>- Thu phí, lệ phí: Thực hiện 1.038 tỷ đồng, đạt 90,3% dự toán và tăng 12,2% so với cùng kỳ.</w:t>
      </w:r>
    </w:p>
    <w:p w:rsidR="003028A8" w:rsidRDefault="003028A8" w:rsidP="003028A8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i/>
          <w:szCs w:val="28"/>
        </w:rPr>
      </w:pPr>
      <w:r w:rsidRPr="00E87840">
        <w:rPr>
          <w:szCs w:val="28"/>
          <w:lang w:val="vi-VN"/>
        </w:rPr>
        <w:tab/>
        <w:t xml:space="preserve">- Thu tiền thuê mặt đất, mặt nước: Thực hiện </w:t>
      </w:r>
      <w:r>
        <w:rPr>
          <w:szCs w:val="28"/>
        </w:rPr>
        <w:t>462</w:t>
      </w:r>
      <w:r w:rsidRPr="00E87840">
        <w:rPr>
          <w:szCs w:val="28"/>
          <w:lang w:val="vi-VN"/>
        </w:rPr>
        <w:t xml:space="preserve"> tỷ đồng,</w:t>
      </w:r>
      <w:r>
        <w:rPr>
          <w:szCs w:val="28"/>
        </w:rPr>
        <w:t xml:space="preserve"> bằng 92,5% dự toán và</w:t>
      </w:r>
      <w:r>
        <w:rPr>
          <w:szCs w:val="28"/>
          <w:lang w:val="vi-VN"/>
        </w:rPr>
        <w:t xml:space="preserve"> </w:t>
      </w:r>
      <w:r>
        <w:rPr>
          <w:szCs w:val="28"/>
        </w:rPr>
        <w:t>tăng 51,8</w:t>
      </w:r>
      <w:r w:rsidRPr="00E87840">
        <w:rPr>
          <w:szCs w:val="28"/>
          <w:lang w:val="vi-VN"/>
        </w:rPr>
        <w:t xml:space="preserve">% so cùng kỳ. </w:t>
      </w:r>
    </w:p>
    <w:p w:rsidR="003028A8" w:rsidRDefault="003028A8" w:rsidP="003028A8">
      <w:pPr>
        <w:tabs>
          <w:tab w:val="left" w:pos="700"/>
          <w:tab w:val="right" w:pos="6440"/>
          <w:tab w:val="right" w:pos="8680"/>
        </w:tabs>
        <w:spacing w:before="120" w:after="120"/>
        <w:jc w:val="both"/>
        <w:rPr>
          <w:b/>
          <w:szCs w:val="28"/>
        </w:rPr>
      </w:pPr>
      <w:r>
        <w:rPr>
          <w:szCs w:val="28"/>
        </w:rPr>
        <w:tab/>
      </w:r>
      <w:r w:rsidRPr="00494CCB">
        <w:rPr>
          <w:b/>
          <w:szCs w:val="28"/>
        </w:rPr>
        <w:t>2. Chi ngân sách địa phương:</w:t>
      </w:r>
    </w:p>
    <w:p w:rsidR="003028A8" w:rsidRPr="00640BDB" w:rsidRDefault="003028A8" w:rsidP="003028A8">
      <w:pPr>
        <w:spacing w:before="100" w:after="100" w:line="240" w:lineRule="auto"/>
        <w:ind w:firstLine="720"/>
        <w:jc w:val="both"/>
        <w:rPr>
          <w:rFonts w:cs="Times New Roman"/>
          <w:szCs w:val="28"/>
          <w:lang w:val="vi-VN"/>
        </w:rPr>
      </w:pPr>
      <w:r w:rsidRPr="00640BDB">
        <w:rPr>
          <w:rFonts w:cs="Times New Roman"/>
          <w:szCs w:val="28"/>
          <w:lang w:val="vi-VN"/>
        </w:rPr>
        <w:t>a) Chi đầu tư phát triể</w:t>
      </w:r>
      <w:r>
        <w:rPr>
          <w:rFonts w:cs="Times New Roman"/>
          <w:szCs w:val="28"/>
          <w:lang w:val="vi-VN"/>
        </w:rPr>
        <w:t>n 3.</w:t>
      </w:r>
      <w:r>
        <w:rPr>
          <w:rFonts w:cs="Times New Roman"/>
          <w:szCs w:val="28"/>
        </w:rPr>
        <w:t>402</w:t>
      </w:r>
      <w:r w:rsidRPr="00640BDB">
        <w:rPr>
          <w:rFonts w:cs="Times New Roman"/>
          <w:szCs w:val="28"/>
          <w:lang w:val="vi-VN"/>
        </w:rPr>
        <w:t xml:space="preserve"> tỷ đồng, đạ</w:t>
      </w:r>
      <w:r>
        <w:rPr>
          <w:rFonts w:cs="Times New Roman"/>
          <w:szCs w:val="28"/>
          <w:lang w:val="vi-VN"/>
        </w:rPr>
        <w:t xml:space="preserve">t </w:t>
      </w:r>
      <w:r>
        <w:rPr>
          <w:rFonts w:cs="Times New Roman"/>
          <w:szCs w:val="28"/>
        </w:rPr>
        <w:t>80</w:t>
      </w:r>
      <w:r>
        <w:rPr>
          <w:rFonts w:cs="Times New Roman"/>
          <w:szCs w:val="28"/>
          <w:lang w:val="vi-VN"/>
        </w:rPr>
        <w:t>,</w:t>
      </w:r>
      <w:r>
        <w:rPr>
          <w:rFonts w:cs="Times New Roman"/>
          <w:szCs w:val="28"/>
        </w:rPr>
        <w:t>1</w:t>
      </w:r>
      <w:r w:rsidRPr="00640BDB">
        <w:rPr>
          <w:rFonts w:cs="Times New Roman"/>
          <w:szCs w:val="28"/>
          <w:lang w:val="vi-VN"/>
        </w:rPr>
        <w:t>% dự toán, gồm:</w:t>
      </w:r>
    </w:p>
    <w:p w:rsidR="003028A8" w:rsidRPr="004E2BBA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</w:rPr>
      </w:pPr>
      <w:r w:rsidRPr="009E5BD6">
        <w:rPr>
          <w:rFonts w:cs="Times New Roman"/>
          <w:szCs w:val="28"/>
          <w:lang w:val="vi-VN"/>
        </w:rPr>
        <w:t>- Chi đầu tư từ nguồn dự toán 2.</w:t>
      </w:r>
      <w:r w:rsidRPr="009E5BD6">
        <w:rPr>
          <w:rFonts w:cs="Times New Roman"/>
          <w:szCs w:val="28"/>
        </w:rPr>
        <w:t>208</w:t>
      </w:r>
      <w:r w:rsidRPr="009E5BD6">
        <w:rPr>
          <w:rFonts w:cs="Times New Roman"/>
          <w:szCs w:val="28"/>
          <w:lang w:val="vi-VN"/>
        </w:rPr>
        <w:t xml:space="preserve"> tỷ đồng, đạt </w:t>
      </w:r>
      <w:r w:rsidRPr="009E5BD6">
        <w:rPr>
          <w:rFonts w:cs="Times New Roman"/>
          <w:szCs w:val="28"/>
        </w:rPr>
        <w:t>53</w:t>
      </w:r>
      <w:r w:rsidRPr="009E5BD6">
        <w:rPr>
          <w:rFonts w:cs="Times New Roman"/>
          <w:szCs w:val="28"/>
          <w:lang w:val="vi-VN"/>
        </w:rPr>
        <w:t>% dự toán</w:t>
      </w:r>
      <w:r w:rsidRPr="009E5BD6">
        <w:rPr>
          <w:rFonts w:cs="Times New Roman"/>
          <w:szCs w:val="28"/>
        </w:rPr>
        <w:t>, ước thực hiện đến ngày 31/01/2020 là 2.768 tỷ đồng, đạt 66,4% dự toán.</w:t>
      </w:r>
    </w:p>
    <w:p w:rsidR="003028A8" w:rsidRPr="00640BDB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  <w:lang w:val="vi-VN"/>
        </w:rPr>
      </w:pPr>
      <w:r w:rsidRPr="00640BDB">
        <w:rPr>
          <w:rFonts w:cs="Times New Roman"/>
          <w:szCs w:val="28"/>
          <w:lang w:val="vi-VN"/>
        </w:rPr>
        <w:t>- Chi đầu tư từ nguồn ngoài dự toán 1.</w:t>
      </w:r>
      <w:r>
        <w:rPr>
          <w:rFonts w:cs="Times New Roman"/>
          <w:szCs w:val="28"/>
        </w:rPr>
        <w:t>167</w:t>
      </w:r>
      <w:r w:rsidRPr="00640BDB">
        <w:rPr>
          <w:rFonts w:cs="Times New Roman"/>
          <w:szCs w:val="28"/>
          <w:lang w:val="vi-VN"/>
        </w:rPr>
        <w:t xml:space="preserve"> tỷ đồng, trong đó:</w:t>
      </w:r>
    </w:p>
    <w:p w:rsidR="003028A8" w:rsidRPr="00640BDB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  <w:lang w:val="vi-VN"/>
        </w:rPr>
      </w:pPr>
      <w:r w:rsidRPr="00640BDB">
        <w:rPr>
          <w:rFonts w:cs="Times New Roman"/>
          <w:szCs w:val="28"/>
          <w:lang w:val="vi-VN"/>
        </w:rPr>
        <w:t xml:space="preserve"> + Ghi thu, ghi chi tiền thuê đất: 40 tỷ đồng;</w:t>
      </w:r>
    </w:p>
    <w:p w:rsidR="003028A8" w:rsidRPr="00EA31FB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  <w:lang w:val="vi-VN"/>
        </w:rPr>
      </w:pPr>
      <w:r w:rsidRPr="00640BDB">
        <w:rPr>
          <w:rFonts w:cs="Times New Roman"/>
          <w:szCs w:val="28"/>
          <w:lang w:val="vi-VN"/>
        </w:rPr>
        <w:t xml:space="preserve"> + Chi từ nguồn chuyển nguồ</w:t>
      </w:r>
      <w:r>
        <w:rPr>
          <w:rFonts w:cs="Times New Roman"/>
          <w:szCs w:val="28"/>
          <w:lang w:val="vi-VN"/>
        </w:rPr>
        <w:t>n: 8</w:t>
      </w:r>
      <w:r>
        <w:rPr>
          <w:rFonts w:cs="Times New Roman"/>
          <w:szCs w:val="28"/>
        </w:rPr>
        <w:t>93</w:t>
      </w:r>
      <w:r w:rsidRPr="00640BDB">
        <w:rPr>
          <w:rFonts w:cs="Times New Roman"/>
          <w:szCs w:val="28"/>
          <w:lang w:val="vi-VN"/>
        </w:rPr>
        <w:t xml:space="preserve"> tỷ đồng;</w:t>
      </w:r>
    </w:p>
    <w:p w:rsidR="003028A8" w:rsidRPr="00EA31FB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  <w:lang w:val="vi-VN"/>
        </w:rPr>
      </w:pPr>
      <w:r w:rsidRPr="00EA31FB">
        <w:rPr>
          <w:rFonts w:cs="Times New Roman"/>
          <w:szCs w:val="28"/>
          <w:lang w:val="vi-VN"/>
        </w:rPr>
        <w:t xml:space="preserve"> + Chi từ nguồn kết dư: 8 tỷ đồng;</w:t>
      </w:r>
    </w:p>
    <w:p w:rsidR="003028A8" w:rsidRPr="00D35B1F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</w:rPr>
      </w:pPr>
      <w:r w:rsidRPr="00640BDB">
        <w:rPr>
          <w:rFonts w:cs="Times New Roman"/>
          <w:szCs w:val="28"/>
          <w:lang w:val="vi-VN"/>
        </w:rPr>
        <w:t xml:space="preserve"> </w:t>
      </w:r>
      <w:r w:rsidRPr="00687360">
        <w:rPr>
          <w:rFonts w:cs="Times New Roman"/>
          <w:szCs w:val="28"/>
          <w:lang w:val="vi-VN"/>
        </w:rPr>
        <w:t>+ Chi từ nguồn vốn NS huyện: 213 tỷ đồng</w:t>
      </w:r>
      <w:r w:rsidRPr="00687360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trong đó:</w:t>
      </w:r>
    </w:p>
    <w:p w:rsidR="003028A8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++ Nguồn tăng thu: 27 tỷ đồng;</w:t>
      </w:r>
    </w:p>
    <w:p w:rsidR="003028A8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++ Nguồn kết dư: 72 tỷ đồng;</w:t>
      </w:r>
    </w:p>
    <w:p w:rsidR="003028A8" w:rsidRPr="00D35B1F" w:rsidRDefault="003028A8" w:rsidP="003028A8">
      <w:pPr>
        <w:spacing w:before="100" w:after="100" w:line="24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++ Nguồn NS tỉnh bổ sung: 74 tỷ đồng </w:t>
      </w:r>
    </w:p>
    <w:p w:rsidR="003028A8" w:rsidRPr="00640BDB" w:rsidRDefault="003028A8" w:rsidP="003028A8">
      <w:pPr>
        <w:spacing w:before="120" w:after="120"/>
        <w:ind w:firstLine="851"/>
        <w:jc w:val="both"/>
        <w:rPr>
          <w:rFonts w:cs="Times New Roman"/>
          <w:szCs w:val="28"/>
          <w:lang w:val="vi-VN"/>
        </w:rPr>
      </w:pPr>
      <w:r w:rsidRPr="00640BDB">
        <w:rPr>
          <w:rFonts w:cs="Times New Roman"/>
          <w:szCs w:val="28"/>
          <w:lang w:val="vi-VN"/>
        </w:rPr>
        <w:t>b) Chi thườ</w:t>
      </w:r>
      <w:r>
        <w:rPr>
          <w:rFonts w:cs="Times New Roman"/>
          <w:szCs w:val="28"/>
          <w:lang w:val="vi-VN"/>
        </w:rPr>
        <w:t>ng xuyên 6.</w:t>
      </w:r>
      <w:r>
        <w:rPr>
          <w:rFonts w:cs="Times New Roman"/>
          <w:szCs w:val="28"/>
        </w:rPr>
        <w:t>396</w:t>
      </w:r>
      <w:r w:rsidRPr="00640BDB">
        <w:rPr>
          <w:rFonts w:cs="Times New Roman"/>
          <w:szCs w:val="28"/>
          <w:lang w:val="vi-VN"/>
        </w:rPr>
        <w:t xml:space="preserve"> tỷ đồng, đạt 9</w:t>
      </w:r>
      <w:r>
        <w:rPr>
          <w:rFonts w:cs="Times New Roman"/>
          <w:szCs w:val="28"/>
        </w:rPr>
        <w:t>2,8</w:t>
      </w:r>
      <w:r w:rsidRPr="00640BDB">
        <w:rPr>
          <w:rFonts w:cs="Times New Roman"/>
          <w:szCs w:val="28"/>
          <w:lang w:val="vi-VN"/>
        </w:rPr>
        <w:t>% so với dự toán, trong đó chi sự nghiệp Giáo dục – Đào tạ</w:t>
      </w:r>
      <w:r>
        <w:rPr>
          <w:rFonts w:cs="Times New Roman"/>
          <w:szCs w:val="28"/>
          <w:lang w:val="vi-VN"/>
        </w:rPr>
        <w:t>o 2.4</w:t>
      </w:r>
      <w:r>
        <w:rPr>
          <w:rFonts w:cs="Times New Roman"/>
          <w:szCs w:val="28"/>
        </w:rPr>
        <w:t>99</w:t>
      </w:r>
      <w:r w:rsidRPr="00640BDB">
        <w:rPr>
          <w:rFonts w:cs="Times New Roman"/>
          <w:szCs w:val="28"/>
          <w:lang w:val="vi-VN"/>
        </w:rPr>
        <w:t xml:space="preserve"> tỷ đồng, đạ</w:t>
      </w:r>
      <w:r>
        <w:rPr>
          <w:rFonts w:cs="Times New Roman"/>
          <w:szCs w:val="28"/>
          <w:lang w:val="vi-VN"/>
        </w:rPr>
        <w:t>t 9</w:t>
      </w:r>
      <w:r>
        <w:rPr>
          <w:rFonts w:cs="Times New Roman"/>
          <w:szCs w:val="28"/>
        </w:rPr>
        <w:t>5</w:t>
      </w:r>
      <w:r>
        <w:rPr>
          <w:rFonts w:cs="Times New Roman"/>
          <w:szCs w:val="28"/>
          <w:lang w:val="vi-VN"/>
        </w:rPr>
        <w:t>,</w:t>
      </w:r>
      <w:r>
        <w:rPr>
          <w:rFonts w:cs="Times New Roman"/>
          <w:szCs w:val="28"/>
        </w:rPr>
        <w:t>7</w:t>
      </w:r>
      <w:r w:rsidRPr="00640BDB">
        <w:rPr>
          <w:rFonts w:cs="Times New Roman"/>
          <w:szCs w:val="28"/>
          <w:lang w:val="vi-VN"/>
        </w:rPr>
        <w:t xml:space="preserve">% dự toán; chi sự nghiệp y tế </w:t>
      </w:r>
      <w:r>
        <w:rPr>
          <w:rFonts w:cs="Times New Roman"/>
          <w:szCs w:val="28"/>
        </w:rPr>
        <w:t>600</w:t>
      </w:r>
      <w:r w:rsidRPr="00640BDB">
        <w:rPr>
          <w:rFonts w:cs="Times New Roman"/>
          <w:szCs w:val="28"/>
          <w:lang w:val="vi-VN"/>
        </w:rPr>
        <w:t xml:space="preserve"> tỷ đồng, đạ</w:t>
      </w:r>
      <w:r>
        <w:rPr>
          <w:rFonts w:cs="Times New Roman"/>
          <w:szCs w:val="28"/>
          <w:lang w:val="vi-VN"/>
        </w:rPr>
        <w:t>t 8</w:t>
      </w:r>
      <w:r>
        <w:rPr>
          <w:rFonts w:cs="Times New Roman"/>
          <w:szCs w:val="28"/>
        </w:rPr>
        <w:t>2</w:t>
      </w:r>
      <w:r>
        <w:rPr>
          <w:rFonts w:cs="Times New Roman"/>
          <w:szCs w:val="28"/>
          <w:lang w:val="vi-VN"/>
        </w:rPr>
        <w:t>,</w:t>
      </w:r>
      <w:r>
        <w:rPr>
          <w:rFonts w:cs="Times New Roman"/>
          <w:szCs w:val="28"/>
        </w:rPr>
        <w:t>2</w:t>
      </w:r>
      <w:r w:rsidRPr="00640BDB">
        <w:rPr>
          <w:rFonts w:cs="Times New Roman"/>
          <w:szCs w:val="28"/>
          <w:lang w:val="vi-VN"/>
        </w:rPr>
        <w:t>% dự toán; chi sự nghiệp khoa học và công nghệ 22 tỷ đồng, đạ</w:t>
      </w:r>
      <w:r>
        <w:rPr>
          <w:rFonts w:cs="Times New Roman"/>
          <w:szCs w:val="28"/>
          <w:lang w:val="vi-VN"/>
        </w:rPr>
        <w:t>t 6</w:t>
      </w:r>
      <w:r>
        <w:rPr>
          <w:rFonts w:cs="Times New Roman"/>
          <w:szCs w:val="28"/>
        </w:rPr>
        <w:t>7</w:t>
      </w:r>
      <w:r>
        <w:rPr>
          <w:rFonts w:cs="Times New Roman"/>
          <w:szCs w:val="28"/>
          <w:lang w:val="vi-VN"/>
        </w:rPr>
        <w:t>,</w:t>
      </w:r>
      <w:r>
        <w:rPr>
          <w:rFonts w:cs="Times New Roman"/>
          <w:szCs w:val="28"/>
        </w:rPr>
        <w:t>2</w:t>
      </w:r>
      <w:r w:rsidRPr="00640BDB">
        <w:rPr>
          <w:rFonts w:cs="Times New Roman"/>
          <w:szCs w:val="28"/>
          <w:lang w:val="vi-VN"/>
        </w:rPr>
        <w:t>% dự toán; chi sự</w:t>
      </w:r>
      <w:r>
        <w:rPr>
          <w:rFonts w:cs="Times New Roman"/>
          <w:szCs w:val="28"/>
        </w:rPr>
        <w:t xml:space="preserve"> nghiệp</w:t>
      </w:r>
      <w:r w:rsidRPr="00640BDB">
        <w:rPr>
          <w:rFonts w:cs="Times New Roman"/>
          <w:szCs w:val="28"/>
          <w:lang w:val="vi-VN"/>
        </w:rPr>
        <w:t xml:space="preserve"> an ninh</w:t>
      </w:r>
      <w:r>
        <w:rPr>
          <w:rFonts w:cs="Times New Roman"/>
          <w:szCs w:val="28"/>
        </w:rPr>
        <w:t xml:space="preserve"> - </w:t>
      </w:r>
      <w:r w:rsidRPr="00640BDB">
        <w:rPr>
          <w:rFonts w:cs="Times New Roman"/>
          <w:szCs w:val="28"/>
          <w:lang w:val="vi-VN"/>
        </w:rPr>
        <w:t>quố</w:t>
      </w:r>
      <w:r>
        <w:rPr>
          <w:rFonts w:cs="Times New Roman"/>
          <w:szCs w:val="28"/>
          <w:lang w:val="vi-VN"/>
        </w:rPr>
        <w:t>c phòng 23</w:t>
      </w:r>
      <w:r>
        <w:rPr>
          <w:rFonts w:cs="Times New Roman"/>
          <w:szCs w:val="28"/>
        </w:rPr>
        <w:t>6</w:t>
      </w:r>
      <w:r w:rsidRPr="00640BDB">
        <w:rPr>
          <w:rFonts w:cs="Times New Roman"/>
          <w:szCs w:val="28"/>
          <w:lang w:val="vi-VN"/>
        </w:rPr>
        <w:t xml:space="preserve"> tỷ đồ</w:t>
      </w:r>
      <w:r>
        <w:rPr>
          <w:rFonts w:cs="Times New Roman"/>
          <w:szCs w:val="28"/>
          <w:lang w:val="vi-VN"/>
        </w:rPr>
        <w:t xml:space="preserve">ng, tăng </w:t>
      </w:r>
      <w:r>
        <w:rPr>
          <w:rFonts w:cs="Times New Roman"/>
          <w:szCs w:val="28"/>
        </w:rPr>
        <w:t>11</w:t>
      </w:r>
      <w:r w:rsidRPr="005B6B30">
        <w:rPr>
          <w:rFonts w:cs="Times New Roman"/>
          <w:szCs w:val="28"/>
          <w:lang w:val="vi-VN"/>
        </w:rPr>
        <w:t>,</w:t>
      </w:r>
      <w:r>
        <w:rPr>
          <w:rFonts w:cs="Times New Roman"/>
          <w:szCs w:val="28"/>
        </w:rPr>
        <w:t>8</w:t>
      </w:r>
      <w:r w:rsidRPr="00640BDB">
        <w:rPr>
          <w:rFonts w:cs="Times New Roman"/>
          <w:szCs w:val="28"/>
          <w:lang w:val="vi-VN"/>
        </w:rPr>
        <w:t>% dự toán.</w:t>
      </w:r>
    </w:p>
    <w:p w:rsidR="001C1992" w:rsidRDefault="001C1992"/>
    <w:sectPr w:rsidR="001C1992" w:rsidSect="00BD786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A8"/>
    <w:rsid w:val="001C1992"/>
    <w:rsid w:val="003028A8"/>
    <w:rsid w:val="00B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93AC7E"/>
  <w15:chartTrackingRefBased/>
  <w15:docId w15:val="{1A1A4EAA-F26A-4EDA-A947-D896836B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A8"/>
    <w:pPr>
      <w:spacing w:after="200" w:line="276" w:lineRule="auto"/>
    </w:pPr>
    <w:rPr>
      <w:rFonts w:ascii="Times New Roman" w:hAnsi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28A8"/>
    <w:pPr>
      <w:keepNext/>
      <w:spacing w:after="0" w:line="240" w:lineRule="auto"/>
      <w:outlineLvl w:val="0"/>
    </w:pPr>
    <w:rPr>
      <w:rFonts w:eastAsia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028A8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028A8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qFormat/>
    <w:rsid w:val="003028A8"/>
    <w:pPr>
      <w:keepNext/>
      <w:spacing w:after="0" w:line="240" w:lineRule="auto"/>
      <w:outlineLvl w:val="5"/>
    </w:pPr>
    <w:rPr>
      <w:rFonts w:eastAsia="Times New Roman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8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028A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3028A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3028A8"/>
    <w:rPr>
      <w:rFonts w:ascii="Times New Roman" w:eastAsia="Times New Roman" w:hAnsi="Times New Roman" w:cs="Times New Roman"/>
      <w:b/>
      <w:bCs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khánh nhật đào</dc:creator>
  <cp:keywords/>
  <dc:description/>
  <cp:lastModifiedBy>vũ khánh nhật đào</cp:lastModifiedBy>
  <cp:revision>1</cp:revision>
  <dcterms:created xsi:type="dcterms:W3CDTF">2020-02-01T03:10:00Z</dcterms:created>
  <dcterms:modified xsi:type="dcterms:W3CDTF">2020-02-01T03:10:00Z</dcterms:modified>
</cp:coreProperties>
</file>